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tblLook w:val="04A0" w:firstRow="1" w:lastRow="0" w:firstColumn="1" w:lastColumn="0" w:noHBand="0" w:noVBand="1"/>
      </w:tblPr>
      <w:tblGrid>
        <w:gridCol w:w="704"/>
        <w:gridCol w:w="3119"/>
        <w:gridCol w:w="5805"/>
      </w:tblGrid>
      <w:tr w:rsidR="005E22EF" w:rsidRPr="005E22EF" w14:paraId="6B9E01F1" w14:textId="77777777" w:rsidTr="00640950">
        <w:tc>
          <w:tcPr>
            <w:tcW w:w="704" w:type="dxa"/>
          </w:tcPr>
          <w:p w14:paraId="6A0DC2DE"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b/>
                <w:bCs/>
                <w:sz w:val="20"/>
                <w:szCs w:val="20"/>
              </w:rPr>
              <w:t>N.</w:t>
            </w:r>
          </w:p>
        </w:tc>
        <w:tc>
          <w:tcPr>
            <w:tcW w:w="3119" w:type="dxa"/>
          </w:tcPr>
          <w:p w14:paraId="2CF9BACE"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b/>
                <w:bCs/>
                <w:sz w:val="20"/>
                <w:szCs w:val="20"/>
              </w:rPr>
              <w:t>CRITERI DI SELEZIONE DELLE OPERAZIONI</w:t>
            </w:r>
          </w:p>
        </w:tc>
        <w:tc>
          <w:tcPr>
            <w:tcW w:w="5805" w:type="dxa"/>
          </w:tcPr>
          <w:p w14:paraId="038049DB"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b/>
                <w:bCs/>
                <w:sz w:val="20"/>
                <w:szCs w:val="20"/>
              </w:rPr>
              <w:t>Nota metodologica</w:t>
            </w:r>
          </w:p>
        </w:tc>
      </w:tr>
      <w:tr w:rsidR="005E22EF" w:rsidRPr="005E22EF" w14:paraId="265566E6" w14:textId="77777777" w:rsidTr="00640950">
        <w:tc>
          <w:tcPr>
            <w:tcW w:w="9628" w:type="dxa"/>
            <w:gridSpan w:val="3"/>
          </w:tcPr>
          <w:p w14:paraId="27BD5AE9"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b/>
                <w:bCs/>
                <w:i/>
                <w:iCs/>
                <w:sz w:val="20"/>
                <w:szCs w:val="20"/>
              </w:rPr>
              <w:t>CRITERI TRASVERSALI</w:t>
            </w:r>
          </w:p>
        </w:tc>
      </w:tr>
      <w:tr w:rsidR="005E22EF" w:rsidRPr="005E22EF" w14:paraId="1996F12F" w14:textId="77777777" w:rsidTr="00640950">
        <w:tc>
          <w:tcPr>
            <w:tcW w:w="704" w:type="dxa"/>
          </w:tcPr>
          <w:p w14:paraId="35595F9F"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T1</w:t>
            </w:r>
          </w:p>
        </w:tc>
        <w:tc>
          <w:tcPr>
            <w:tcW w:w="3119" w:type="dxa"/>
          </w:tcPr>
          <w:p w14:paraId="40B616FA"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Il soggetto richiedente è di sesso femminile ovvero la maggioranza delle quote di rappresentanza negli organismi decisionali è detenuta da persone di sesso femminile, ovvero la maggioranza della forza lavoro è di sesso femminile </w:t>
            </w:r>
          </w:p>
        </w:tc>
        <w:tc>
          <w:tcPr>
            <w:tcW w:w="5805" w:type="dxa"/>
          </w:tcPr>
          <w:p w14:paraId="249C41D9"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legale rappresentante è di sesso femminile, ovvero la maggioranza delle quote dell’organo decisionale è detenuta da persone di sesso femminile, ovvero la maggioranza della forza lavoro della componente femminile sulla forza lavoro complessiva del richiedente deve essere calcolata in termini di ULA; tale rapporto dovrà essere superiore al 50% per il conseguimento del valore pari ad 1 del coefficiente C</w:t>
            </w:r>
          </w:p>
        </w:tc>
      </w:tr>
      <w:tr w:rsidR="005E22EF" w:rsidRPr="005E22EF" w14:paraId="0F643277" w14:textId="77777777" w:rsidTr="00640950">
        <w:tc>
          <w:tcPr>
            <w:tcW w:w="704" w:type="dxa"/>
          </w:tcPr>
          <w:p w14:paraId="4EAF5943"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T2</w:t>
            </w:r>
          </w:p>
        </w:tc>
        <w:tc>
          <w:tcPr>
            <w:tcW w:w="3119" w:type="dxa"/>
          </w:tcPr>
          <w:p w14:paraId="38003A3B"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Minore età del rappresentante legale ovvero minore età media dei componenti degli organi decisionale ovvero minore età della maggioranza della forza lavoro </w:t>
            </w:r>
          </w:p>
        </w:tc>
        <w:tc>
          <w:tcPr>
            <w:tcW w:w="5805" w:type="dxa"/>
          </w:tcPr>
          <w:p w14:paraId="7BC6A992"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Minore età del legale rappresentante, ovvero minore età media dei componenti degli organi decisionali ovvero la minore età della forza lavoro, così come la forza lavoro totale, deve essere calcolata in termini di ULA; il rapporto tra la forza lavoro di unità lavorative con età inferiore o uguale ad anni 40 e la forza lavoro totale dovrà essere superiore al 50% per il conseguimento del valore pari ad 1 del coefficiente C</w:t>
            </w:r>
          </w:p>
        </w:tc>
      </w:tr>
      <w:tr w:rsidR="005E22EF" w:rsidRPr="005E22EF" w14:paraId="5913264A" w14:textId="77777777" w:rsidTr="00640950">
        <w:tc>
          <w:tcPr>
            <w:tcW w:w="9628" w:type="dxa"/>
            <w:gridSpan w:val="3"/>
          </w:tcPr>
          <w:p w14:paraId="11F0AC6A"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b/>
                <w:bCs/>
                <w:i/>
                <w:iCs/>
                <w:sz w:val="20"/>
                <w:szCs w:val="20"/>
              </w:rPr>
              <w:t>CRITERI SPECIFICI DEL RICHIEDENTE</w:t>
            </w:r>
          </w:p>
        </w:tc>
      </w:tr>
      <w:tr w:rsidR="005E22EF" w:rsidRPr="005E22EF" w14:paraId="66E65E81" w14:textId="77777777" w:rsidTr="00640950">
        <w:tc>
          <w:tcPr>
            <w:tcW w:w="704" w:type="dxa"/>
          </w:tcPr>
          <w:p w14:paraId="4EB0BF2C"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SR1</w:t>
            </w:r>
          </w:p>
        </w:tc>
        <w:tc>
          <w:tcPr>
            <w:tcW w:w="3119" w:type="dxa"/>
          </w:tcPr>
          <w:p w14:paraId="6DA2D01A"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Il richiedente è una Micro, Piccola e Media Impresa (PMI) </w:t>
            </w:r>
          </w:p>
        </w:tc>
        <w:tc>
          <w:tcPr>
            <w:tcW w:w="5805" w:type="dxa"/>
          </w:tcPr>
          <w:p w14:paraId="1A165C79"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 dettagli sui parametri di riferimento delle PMI sono contenuti nella Raccomandazione dell’Unione Europa n. 2003/361/CE, recepita in Italia con il Decreto Ministeriale 18 aprile 2005. Il criterio mira a favorire le imprese aventi parametri di forza lavoro e consistenza dei bilanci più piccoli</w:t>
            </w:r>
          </w:p>
        </w:tc>
      </w:tr>
      <w:tr w:rsidR="005E22EF" w:rsidRPr="005E22EF" w14:paraId="1FC9CE7E" w14:textId="77777777" w:rsidTr="00640950">
        <w:tc>
          <w:tcPr>
            <w:tcW w:w="704" w:type="dxa"/>
          </w:tcPr>
          <w:p w14:paraId="2EC45ED2"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SR2</w:t>
            </w:r>
          </w:p>
        </w:tc>
        <w:tc>
          <w:tcPr>
            <w:tcW w:w="3119" w:type="dxa"/>
          </w:tcPr>
          <w:p w14:paraId="3E765D9B"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Il richiedente è in possesso della certificazione per la parità di genere in base alla prassi UNI/PdR125:2022</w:t>
            </w:r>
          </w:p>
        </w:tc>
        <w:tc>
          <w:tcPr>
            <w:tcW w:w="5805" w:type="dxa"/>
          </w:tcPr>
          <w:p w14:paraId="5DF1C971"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Riferimento alle linee guida sul sistema di gestione per la parità di genere previsto dall’UNI Ente Italiano di Normazione </w:t>
            </w:r>
          </w:p>
        </w:tc>
      </w:tr>
      <w:tr w:rsidR="005E22EF" w:rsidRPr="005E22EF" w14:paraId="0972DCCB" w14:textId="77777777" w:rsidTr="00640950">
        <w:tc>
          <w:tcPr>
            <w:tcW w:w="704" w:type="dxa"/>
          </w:tcPr>
          <w:p w14:paraId="1C037478"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SR3</w:t>
            </w:r>
          </w:p>
        </w:tc>
        <w:tc>
          <w:tcPr>
            <w:tcW w:w="3119" w:type="dxa"/>
          </w:tcPr>
          <w:p w14:paraId="4B97D804"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Esperienza del richiedente nel campo dell’inclusione sociale </w:t>
            </w:r>
          </w:p>
        </w:tc>
        <w:tc>
          <w:tcPr>
            <w:tcW w:w="5805" w:type="dxa"/>
          </w:tcPr>
          <w:p w14:paraId="1B46E2AE"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Dovrà essere valutato se il richiedente ha partecipato a corsi di formazione ovvero ha lavorato nel campo del sociale, anche in maniera volontaria, ovvero ha avviato processi di inclusione sociale Nel caso di imprese tale requisito per essere valutato con coefficiente C pari ad uno, può essere posseduto dal rappresentante legale, amministratore unico ovvero da uno dei componenti dell’organo decisionale.</w:t>
            </w:r>
          </w:p>
        </w:tc>
      </w:tr>
      <w:tr w:rsidR="005E22EF" w:rsidRPr="005E22EF" w14:paraId="24D8CF33" w14:textId="77777777" w:rsidTr="00640950">
        <w:tc>
          <w:tcPr>
            <w:tcW w:w="704" w:type="dxa"/>
          </w:tcPr>
          <w:p w14:paraId="168D1856"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SR4</w:t>
            </w:r>
          </w:p>
        </w:tc>
        <w:tc>
          <w:tcPr>
            <w:tcW w:w="3119" w:type="dxa"/>
          </w:tcPr>
          <w:p w14:paraId="3DEB64BF"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Numero di dipendenti presenti in azienda con disabilità </w:t>
            </w:r>
          </w:p>
        </w:tc>
        <w:tc>
          <w:tcPr>
            <w:tcW w:w="5805" w:type="dxa"/>
          </w:tcPr>
          <w:p w14:paraId="0A84D47F"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parametro deve essere sempre calcolato in termini di ULA assegnando il valore zero al coefficiente C nel caso di ULA per i dipendenti con disabilità pari a zero e valore del coefficiente C pari ad 1 nel caso di ULA per i dipendenti con disabilità pari a valore massimo. Il criterio viene valutato attraverso una distribuzione a gradini declinata dall’Organismo attuatore. Ad esempio C=0 ULA=0; C=0,25 0&lt;ULA</w:t>
            </w:r>
            <w:r w:rsidRPr="005E22EF">
              <w:rPr>
                <w:rFonts w:ascii="Century Gothic" w:hAnsi="Century Gothic"/>
                <w:sz w:val="20"/>
                <w:szCs w:val="20"/>
                <w:u w:val="single"/>
              </w:rPr>
              <w:t>&lt;</w:t>
            </w:r>
            <w:r w:rsidRPr="005E22EF">
              <w:rPr>
                <w:rFonts w:ascii="Century Gothic" w:hAnsi="Century Gothic"/>
                <w:sz w:val="20"/>
                <w:szCs w:val="20"/>
              </w:rPr>
              <w:t>1; C=0,50 1&lt;ULA</w:t>
            </w:r>
            <w:r w:rsidRPr="005E22EF">
              <w:rPr>
                <w:rFonts w:ascii="Century Gothic" w:hAnsi="Century Gothic"/>
                <w:sz w:val="20"/>
                <w:szCs w:val="20"/>
                <w:u w:val="single"/>
              </w:rPr>
              <w:t>&lt;</w:t>
            </w:r>
            <w:r w:rsidRPr="005E22EF">
              <w:rPr>
                <w:rFonts w:ascii="Century Gothic" w:hAnsi="Century Gothic"/>
                <w:sz w:val="20"/>
                <w:szCs w:val="20"/>
              </w:rPr>
              <w:t>2; C=0,75 2&lt;ULA</w:t>
            </w:r>
            <w:r w:rsidRPr="005E22EF">
              <w:rPr>
                <w:rFonts w:ascii="Century Gothic" w:hAnsi="Century Gothic"/>
                <w:sz w:val="20"/>
                <w:szCs w:val="20"/>
                <w:u w:val="single"/>
              </w:rPr>
              <w:t>&lt;</w:t>
            </w:r>
            <w:r w:rsidRPr="005E22EF">
              <w:rPr>
                <w:rFonts w:ascii="Century Gothic" w:hAnsi="Century Gothic"/>
                <w:sz w:val="20"/>
                <w:szCs w:val="20"/>
              </w:rPr>
              <w:t>3; C=1 ULA&gt;3</w:t>
            </w:r>
          </w:p>
        </w:tc>
      </w:tr>
      <w:tr w:rsidR="005E22EF" w:rsidRPr="005E22EF" w14:paraId="472FE5A0" w14:textId="77777777" w:rsidTr="00640950">
        <w:tc>
          <w:tcPr>
            <w:tcW w:w="704" w:type="dxa"/>
          </w:tcPr>
          <w:p w14:paraId="2C91A0CF"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SR5</w:t>
            </w:r>
          </w:p>
        </w:tc>
        <w:tc>
          <w:tcPr>
            <w:tcW w:w="3119" w:type="dxa"/>
          </w:tcPr>
          <w:p w14:paraId="69D2F166"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 xml:space="preserve">Numero di soggetti partecipanti all’iniziativa in partenariato </w:t>
            </w:r>
          </w:p>
        </w:tc>
        <w:tc>
          <w:tcPr>
            <w:tcW w:w="5805" w:type="dxa"/>
          </w:tcPr>
          <w:p w14:paraId="5C83CBD7"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criterio viene valutato attraverso una distribuzione a gradini declinata dall’Organismo attuatore. Ad esempio C=0 R5=1; C=0,25 1&lt;R5</w:t>
            </w:r>
            <w:r w:rsidRPr="005E22EF">
              <w:rPr>
                <w:rFonts w:ascii="Century Gothic" w:hAnsi="Century Gothic"/>
                <w:sz w:val="20"/>
                <w:szCs w:val="20"/>
                <w:u w:val="single"/>
              </w:rPr>
              <w:t>&lt;</w:t>
            </w:r>
            <w:r w:rsidRPr="005E22EF">
              <w:rPr>
                <w:rFonts w:ascii="Century Gothic" w:hAnsi="Century Gothic"/>
                <w:sz w:val="20"/>
                <w:szCs w:val="20"/>
              </w:rPr>
              <w:t>2; C=0,50 2&lt;R5</w:t>
            </w:r>
            <w:r w:rsidRPr="005E22EF">
              <w:rPr>
                <w:rFonts w:ascii="Century Gothic" w:hAnsi="Century Gothic"/>
                <w:sz w:val="20"/>
                <w:szCs w:val="20"/>
                <w:u w:val="single"/>
              </w:rPr>
              <w:t>&lt;</w:t>
            </w:r>
            <w:r w:rsidRPr="005E22EF">
              <w:rPr>
                <w:rFonts w:ascii="Century Gothic" w:hAnsi="Century Gothic"/>
                <w:sz w:val="20"/>
                <w:szCs w:val="20"/>
              </w:rPr>
              <w:t>3; C=0,75 3&lt;R5</w:t>
            </w:r>
            <w:r w:rsidRPr="005E22EF">
              <w:rPr>
                <w:rFonts w:ascii="Century Gothic" w:hAnsi="Century Gothic"/>
                <w:sz w:val="20"/>
                <w:szCs w:val="20"/>
                <w:u w:val="single"/>
              </w:rPr>
              <w:t>&lt;</w:t>
            </w:r>
            <w:r w:rsidRPr="005E22EF">
              <w:rPr>
                <w:rFonts w:ascii="Century Gothic" w:hAnsi="Century Gothic"/>
                <w:sz w:val="20"/>
                <w:szCs w:val="20"/>
              </w:rPr>
              <w:t>4; C=1 R5&gt;4</w:t>
            </w:r>
          </w:p>
        </w:tc>
      </w:tr>
      <w:tr w:rsidR="005E22EF" w:rsidRPr="005E22EF" w14:paraId="6817741C" w14:textId="77777777" w:rsidTr="00640950">
        <w:tc>
          <w:tcPr>
            <w:tcW w:w="704" w:type="dxa"/>
          </w:tcPr>
          <w:p w14:paraId="138901E5"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SR6</w:t>
            </w:r>
          </w:p>
        </w:tc>
        <w:tc>
          <w:tcPr>
            <w:tcW w:w="3119" w:type="dxa"/>
          </w:tcPr>
          <w:p w14:paraId="0A1A6EB5"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richiedente è in possesso di certificazioni di prodotto o di processo</w:t>
            </w:r>
          </w:p>
        </w:tc>
        <w:tc>
          <w:tcPr>
            <w:tcW w:w="5805" w:type="dxa"/>
          </w:tcPr>
          <w:p w14:paraId="3315D84B"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coefficiente C assume valore pari ad 1 se l’impresa richiedente è in possesso di certificazioni di prodotto o di processo</w:t>
            </w:r>
          </w:p>
        </w:tc>
      </w:tr>
      <w:tr w:rsidR="005E22EF" w:rsidRPr="005E22EF" w14:paraId="0F657E0E" w14:textId="77777777" w:rsidTr="00640950">
        <w:tc>
          <w:tcPr>
            <w:tcW w:w="704" w:type="dxa"/>
          </w:tcPr>
          <w:p w14:paraId="66CE3F38"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SR7</w:t>
            </w:r>
          </w:p>
        </w:tc>
        <w:tc>
          <w:tcPr>
            <w:tcW w:w="3119" w:type="dxa"/>
          </w:tcPr>
          <w:p w14:paraId="115C3A83"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richiedente è rappresentato da imprese di pesca e/o acquacoltura che, attraverso la realizzazione del progetto, avviano l’attività di commercializzazione diretta e/o trasformazione all’interno della stessa impresa</w:t>
            </w:r>
          </w:p>
        </w:tc>
        <w:tc>
          <w:tcPr>
            <w:tcW w:w="5805" w:type="dxa"/>
          </w:tcPr>
          <w:p w14:paraId="1A3D6E09"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Il coefficiente C assume valore pari ad 1 se il richiedente è rappresentato da imprese di pesca e/o acquacoltura che, attraverso la realizzazione del progetto, avviano l’attività di commercializzazione diretta e/o trasformazione all’interno della stessa impresa </w:t>
            </w:r>
          </w:p>
          <w:p w14:paraId="41B31CD2" w14:textId="77777777" w:rsidR="005E22EF" w:rsidRPr="005E22EF" w:rsidRDefault="005E22EF" w:rsidP="005E22EF">
            <w:pPr>
              <w:spacing w:after="160" w:line="278" w:lineRule="auto"/>
              <w:jc w:val="both"/>
              <w:rPr>
                <w:rFonts w:ascii="Century Gothic" w:hAnsi="Century Gothic"/>
                <w:sz w:val="20"/>
                <w:szCs w:val="20"/>
              </w:rPr>
            </w:pPr>
          </w:p>
        </w:tc>
      </w:tr>
      <w:tr w:rsidR="005E22EF" w:rsidRPr="005E22EF" w14:paraId="2BFB87E5" w14:textId="77777777" w:rsidTr="00640950">
        <w:tc>
          <w:tcPr>
            <w:tcW w:w="9628" w:type="dxa"/>
            <w:gridSpan w:val="3"/>
          </w:tcPr>
          <w:p w14:paraId="43A1A9CA"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b/>
                <w:bCs/>
                <w:i/>
                <w:iCs/>
                <w:sz w:val="20"/>
                <w:szCs w:val="20"/>
              </w:rPr>
              <w:t>CRITERI QUALITATIVI DELLA PROPOSTA PROGETTUALE</w:t>
            </w:r>
          </w:p>
        </w:tc>
      </w:tr>
      <w:tr w:rsidR="005E22EF" w:rsidRPr="005E22EF" w14:paraId="7B4D2920" w14:textId="77777777" w:rsidTr="00640950">
        <w:tc>
          <w:tcPr>
            <w:tcW w:w="704" w:type="dxa"/>
          </w:tcPr>
          <w:p w14:paraId="6B992A0A"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Q1</w:t>
            </w:r>
          </w:p>
        </w:tc>
        <w:tc>
          <w:tcPr>
            <w:tcW w:w="3119" w:type="dxa"/>
          </w:tcPr>
          <w:p w14:paraId="6DEEB745"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 xml:space="preserve">Coerenza con gli obiettivi dell’azione   </w:t>
            </w:r>
          </w:p>
        </w:tc>
        <w:tc>
          <w:tcPr>
            <w:tcW w:w="5805" w:type="dxa"/>
          </w:tcPr>
          <w:p w14:paraId="79F9B2CC"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livello di coerenza è valutato in: alto quando il progetto è coerente e pienamente rispondente alla necessità di rendere competitivo, resiliente e sostenibile il settore medio quando non è del tutto rispondente alle, esigenze del settore e basso quando centra parzialmente l’obiettivo dell’azione.</w:t>
            </w:r>
          </w:p>
        </w:tc>
      </w:tr>
      <w:tr w:rsidR="005E22EF" w:rsidRPr="005E22EF" w14:paraId="606217CA" w14:textId="77777777" w:rsidTr="00640950">
        <w:tc>
          <w:tcPr>
            <w:tcW w:w="704" w:type="dxa"/>
          </w:tcPr>
          <w:p w14:paraId="5A2FBBEA"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Q2</w:t>
            </w:r>
          </w:p>
        </w:tc>
        <w:tc>
          <w:tcPr>
            <w:tcW w:w="3119" w:type="dxa"/>
          </w:tcPr>
          <w:p w14:paraId="7448F39F"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Livello di innovazione tecnologica mediante la valutazione del costo degli investimenti a carattere innovativo sul costo totale dell’investimento</w:t>
            </w:r>
          </w:p>
        </w:tc>
        <w:tc>
          <w:tcPr>
            <w:tcW w:w="5805" w:type="dxa"/>
          </w:tcPr>
          <w:p w14:paraId="2DB6FF04"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criterio mira a misurare il livello di innovazione tecnologica della proposta. Il coefficiente C è dato dal rapporto tra la spesa prevista per gli investimenti a carattere innovativo (quali acquisto di nuove attrezzature, apparecchiature tecnologiche/strumenti digitali/ICT nonché investimenti immateriali in R&amp;S specifiche per innovare l’impresa) sul costo totale del progetto.</w:t>
            </w:r>
          </w:p>
        </w:tc>
      </w:tr>
      <w:tr w:rsidR="005E22EF" w:rsidRPr="005E22EF" w14:paraId="42D1824F" w14:textId="77777777" w:rsidTr="00640950">
        <w:tc>
          <w:tcPr>
            <w:tcW w:w="704" w:type="dxa"/>
          </w:tcPr>
          <w:p w14:paraId="2E378A55"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Q3</w:t>
            </w:r>
          </w:p>
        </w:tc>
        <w:tc>
          <w:tcPr>
            <w:tcW w:w="3119" w:type="dxa"/>
          </w:tcPr>
          <w:p w14:paraId="23C2B293"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 xml:space="preserve">Numero di nuovi posti di lavoro previsti per le donne (PD)/numero di nuovi posti di lavoro (PT) </w:t>
            </w:r>
          </w:p>
        </w:tc>
        <w:tc>
          <w:tcPr>
            <w:tcW w:w="5805" w:type="dxa"/>
          </w:tcPr>
          <w:p w14:paraId="7F49871E"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 posti di lavoro sono computati mediante l’utilizzo delle ULA e si riferiscono ai posti di lavoro creati a seguito della realizzazione dell’operazione</w:t>
            </w:r>
          </w:p>
        </w:tc>
      </w:tr>
      <w:tr w:rsidR="005E22EF" w:rsidRPr="005E22EF" w14:paraId="0E31157F" w14:textId="77777777" w:rsidTr="00640950">
        <w:tc>
          <w:tcPr>
            <w:tcW w:w="704" w:type="dxa"/>
          </w:tcPr>
          <w:p w14:paraId="7A80E6A4"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Q4</w:t>
            </w:r>
          </w:p>
        </w:tc>
        <w:tc>
          <w:tcPr>
            <w:tcW w:w="3119" w:type="dxa"/>
          </w:tcPr>
          <w:p w14:paraId="3E1D0888"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 xml:space="preserve">Numero di nuovi posti di lavoro previsti per i giovani (PG)/numero di nuovi posti di lavoro (PT) </w:t>
            </w:r>
          </w:p>
        </w:tc>
        <w:tc>
          <w:tcPr>
            <w:tcW w:w="5805" w:type="dxa"/>
          </w:tcPr>
          <w:p w14:paraId="7ADD130F"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 posti di lavoro sono computati mediante l’utilizzo delle ULA e si riferiscono ai posti di lavoro creati a seguito della realizzazione dell’operazione</w:t>
            </w:r>
          </w:p>
        </w:tc>
      </w:tr>
      <w:tr w:rsidR="005E22EF" w:rsidRPr="005E22EF" w14:paraId="661A06F1" w14:textId="77777777" w:rsidTr="00640950">
        <w:tc>
          <w:tcPr>
            <w:tcW w:w="704" w:type="dxa"/>
          </w:tcPr>
          <w:p w14:paraId="0C12641C"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Q5</w:t>
            </w:r>
          </w:p>
        </w:tc>
        <w:tc>
          <w:tcPr>
            <w:tcW w:w="3119" w:type="dxa"/>
          </w:tcPr>
          <w:p w14:paraId="389737C6"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L’iniziativa prevede azioni specifiche ovvero soluzioni innovative per l’inclusione sociale</w:t>
            </w:r>
          </w:p>
        </w:tc>
        <w:tc>
          <w:tcPr>
            <w:tcW w:w="5805" w:type="dxa"/>
          </w:tcPr>
          <w:p w14:paraId="1C438A36"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criterio mira a favorire operazioni che tendono ad innovare la propria organizzazione lavorativa e le strutture per favorire l’inclusione sociale, quale ad esempio quelle legate al rafforzamento delle competenze digitali (</w:t>
            </w:r>
            <w:r w:rsidRPr="005E22EF">
              <w:rPr>
                <w:rFonts w:ascii="Century Gothic" w:hAnsi="Century Gothic"/>
                <w:i/>
                <w:iCs/>
                <w:sz w:val="20"/>
                <w:szCs w:val="20"/>
              </w:rPr>
              <w:t>smart working skills</w:t>
            </w:r>
            <w:r w:rsidRPr="005E22EF">
              <w:rPr>
                <w:rFonts w:ascii="Century Gothic" w:hAnsi="Century Gothic"/>
                <w:sz w:val="20"/>
                <w:szCs w:val="20"/>
              </w:rPr>
              <w:t>).</w:t>
            </w:r>
          </w:p>
        </w:tc>
      </w:tr>
      <w:tr w:rsidR="005E22EF" w:rsidRPr="005E22EF" w14:paraId="47A5C598" w14:textId="77777777" w:rsidTr="00640950">
        <w:tc>
          <w:tcPr>
            <w:tcW w:w="704" w:type="dxa"/>
          </w:tcPr>
          <w:p w14:paraId="0F8936C7"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Q6</w:t>
            </w:r>
          </w:p>
        </w:tc>
        <w:tc>
          <w:tcPr>
            <w:tcW w:w="3119" w:type="dxa"/>
          </w:tcPr>
          <w:p w14:paraId="1E072100"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 xml:space="preserve">L’iniziativa capitalizza attività già realizzate cofinanziate dal FEAMP o da altri Fondi/Programmi UE o nazionali quali ad esempio Interreg, LIFE, Horizon </w:t>
            </w:r>
          </w:p>
        </w:tc>
        <w:tc>
          <w:tcPr>
            <w:tcW w:w="5805" w:type="dxa"/>
          </w:tcPr>
          <w:p w14:paraId="1289B307"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Il beneficiario, per l’ottenimento del valore del coefficiente pari ad 1, deve realizzare un’operazione che valorizza, diffonde, riusa, trasferisce risultati/output di un’altra operazione finanziata dal FEAMP o da altri Fondi/Programmi UE o nazionali </w:t>
            </w:r>
            <w:r w:rsidRPr="005E22EF">
              <w:rPr>
                <w:rFonts w:ascii="Century Gothic" w:hAnsi="Century Gothic"/>
                <w:iCs/>
                <w:sz w:val="20"/>
                <w:szCs w:val="20"/>
              </w:rPr>
              <w:t>quali ad esempio Interreg, Life, Horizon</w:t>
            </w:r>
          </w:p>
        </w:tc>
      </w:tr>
      <w:tr w:rsidR="005E22EF" w:rsidRPr="005E22EF" w14:paraId="2EEED0C5" w14:textId="77777777" w:rsidTr="00640950">
        <w:tc>
          <w:tcPr>
            <w:tcW w:w="704" w:type="dxa"/>
          </w:tcPr>
          <w:p w14:paraId="3D9A3EF2"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Q7</w:t>
            </w:r>
          </w:p>
        </w:tc>
        <w:tc>
          <w:tcPr>
            <w:tcW w:w="3119" w:type="dxa"/>
          </w:tcPr>
          <w:p w14:paraId="616DA4E0" w14:textId="77777777" w:rsidR="005E22EF" w:rsidRPr="005E22EF" w:rsidRDefault="005E22EF" w:rsidP="005E22EF">
            <w:pPr>
              <w:spacing w:after="160" w:line="278" w:lineRule="auto"/>
              <w:jc w:val="both"/>
              <w:rPr>
                <w:rFonts w:ascii="Century Gothic" w:hAnsi="Century Gothic"/>
                <w:iCs/>
                <w:sz w:val="20"/>
                <w:szCs w:val="20"/>
              </w:rPr>
            </w:pPr>
            <w:r w:rsidRPr="005E22EF">
              <w:rPr>
                <w:rFonts w:ascii="Century Gothic" w:hAnsi="Century Gothic"/>
                <w:iCs/>
                <w:sz w:val="20"/>
                <w:szCs w:val="20"/>
              </w:rPr>
              <w:t>L’iniziativa ricade in uno dei Comuni individuati nella SNAI ovvero riguarda iniziative coerenti con la SNAI</w:t>
            </w:r>
          </w:p>
        </w:tc>
        <w:tc>
          <w:tcPr>
            <w:tcW w:w="5805" w:type="dxa"/>
          </w:tcPr>
          <w:p w14:paraId="465B12D8"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Per l’ottenimento del valore del coefficiente C pari ad 1 l’intervento deve riguardare iniziative relative alla Strategia Nazionale per le Aree Interne (es investimenti in uno dei comuni della SNAI ovvero attività che riguardano la SNAI).</w:t>
            </w:r>
          </w:p>
        </w:tc>
      </w:tr>
      <w:tr w:rsidR="005E22EF" w:rsidRPr="005E22EF" w14:paraId="5A111869" w14:textId="77777777" w:rsidTr="00640950">
        <w:tc>
          <w:tcPr>
            <w:tcW w:w="704" w:type="dxa"/>
          </w:tcPr>
          <w:p w14:paraId="1ACBE96A"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Q8</w:t>
            </w:r>
          </w:p>
        </w:tc>
        <w:tc>
          <w:tcPr>
            <w:tcW w:w="3119" w:type="dxa"/>
          </w:tcPr>
          <w:p w14:paraId="1BC644CD"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sz w:val="20"/>
                <w:szCs w:val="20"/>
              </w:rPr>
              <w:t>L’intervento prevede azioni complementari e/o sinergiche a quelle finanziate con altri Fondi dell’Unione Europea/nazionali o Strategie macroregionali</w:t>
            </w:r>
          </w:p>
        </w:tc>
        <w:tc>
          <w:tcPr>
            <w:tcW w:w="5805" w:type="dxa"/>
          </w:tcPr>
          <w:p w14:paraId="204A3647"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Il beneficiario, per l’ottenimento del valore del coefficiente pari ad 1, deve realizzare un’operazione complementare ovvero sinergica ad almeno un’altra finanziata con altri Fondi dell’Unione Europea o nazionali o che contribuisce all’implementazione delle Strategie macroregionali e di bacino marittimo </w:t>
            </w:r>
          </w:p>
        </w:tc>
      </w:tr>
      <w:tr w:rsidR="005E22EF" w:rsidRPr="005E22EF" w14:paraId="70B40FC5" w14:textId="77777777" w:rsidTr="00640950">
        <w:tc>
          <w:tcPr>
            <w:tcW w:w="9628" w:type="dxa"/>
            <w:gridSpan w:val="3"/>
          </w:tcPr>
          <w:p w14:paraId="5CE24D15"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b/>
                <w:bCs/>
                <w:i/>
                <w:iCs/>
                <w:sz w:val="20"/>
                <w:szCs w:val="20"/>
              </w:rPr>
              <w:t>CRITERI SPECIFICI DELLE OPERAZIONI ATTIVATE</w:t>
            </w:r>
          </w:p>
        </w:tc>
      </w:tr>
      <w:tr w:rsidR="005E22EF" w:rsidRPr="005E22EF" w14:paraId="12E67E51" w14:textId="77777777" w:rsidTr="00640950">
        <w:tc>
          <w:tcPr>
            <w:tcW w:w="704" w:type="dxa"/>
          </w:tcPr>
          <w:p w14:paraId="46CDDD0C" w14:textId="77777777" w:rsidR="005E22EF" w:rsidRPr="005E22EF" w:rsidRDefault="005E22EF" w:rsidP="005E22EF">
            <w:pPr>
              <w:spacing w:after="160" w:line="278" w:lineRule="auto"/>
              <w:rPr>
                <w:rFonts w:ascii="Century Gothic" w:hAnsi="Century Gothic"/>
                <w:b/>
                <w:bCs/>
                <w:sz w:val="20"/>
                <w:szCs w:val="20"/>
              </w:rPr>
            </w:pPr>
            <w:r w:rsidRPr="005E22EF">
              <w:rPr>
                <w:rFonts w:ascii="Century Gothic" w:hAnsi="Century Gothic"/>
                <w:sz w:val="20"/>
                <w:szCs w:val="20"/>
              </w:rPr>
              <w:t>SO1</w:t>
            </w:r>
          </w:p>
        </w:tc>
        <w:tc>
          <w:tcPr>
            <w:tcW w:w="3119" w:type="dxa"/>
          </w:tcPr>
          <w:p w14:paraId="62A5DF29" w14:textId="77777777" w:rsidR="005E22EF" w:rsidRPr="005E22EF" w:rsidRDefault="005E22EF" w:rsidP="005E22EF">
            <w:pPr>
              <w:spacing w:after="160" w:line="278" w:lineRule="auto"/>
              <w:jc w:val="both"/>
              <w:rPr>
                <w:rFonts w:ascii="Century Gothic" w:hAnsi="Century Gothic"/>
                <w:b/>
                <w:bCs/>
                <w:sz w:val="20"/>
                <w:szCs w:val="20"/>
              </w:rPr>
            </w:pPr>
            <w:r w:rsidRPr="005E22EF">
              <w:rPr>
                <w:rFonts w:ascii="Century Gothic" w:hAnsi="Century Gothic"/>
                <w:iCs/>
                <w:sz w:val="20"/>
                <w:szCs w:val="20"/>
              </w:rPr>
              <w:t>Numero di tipologie di operazioni attivate</w:t>
            </w:r>
          </w:p>
        </w:tc>
        <w:tc>
          <w:tcPr>
            <w:tcW w:w="5805" w:type="dxa"/>
          </w:tcPr>
          <w:p w14:paraId="106F24E1"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La metodologia di calcolo del criterio dipende dal numero delle operazioni attivabili dall’intervento; così ad esempio se l’intervento prevede la possibilità di attivare n.3 operazioni: 54, 55, 66 di cui alla tabella 7 dell’allegato II del Reg. (UE) n.2022/79, il criterio potrà essere valutato assegnando un valore del coefficiente C in relazione al numero di operazioni attivate ad es. 1 op. C=0; 2 op. C=0,5; 3 op. C=1</w:t>
            </w:r>
          </w:p>
        </w:tc>
      </w:tr>
      <w:tr w:rsidR="005E22EF" w:rsidRPr="005E22EF" w14:paraId="2687332D" w14:textId="77777777" w:rsidTr="00640950">
        <w:tc>
          <w:tcPr>
            <w:tcW w:w="704" w:type="dxa"/>
          </w:tcPr>
          <w:p w14:paraId="2F88B435"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SO2</w:t>
            </w:r>
          </w:p>
        </w:tc>
        <w:tc>
          <w:tcPr>
            <w:tcW w:w="3119" w:type="dxa"/>
          </w:tcPr>
          <w:p w14:paraId="2A76135F"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L’iniziativa prevede interventi a diversi stadi della filiera</w:t>
            </w:r>
          </w:p>
        </w:tc>
        <w:tc>
          <w:tcPr>
            <w:tcW w:w="5805" w:type="dxa"/>
          </w:tcPr>
          <w:p w14:paraId="0ED1ED3F"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coefficiente C assume valore 1 se l’iniziativa prevede interventi a diversi stadi della filiera</w:t>
            </w:r>
          </w:p>
        </w:tc>
      </w:tr>
      <w:tr w:rsidR="005E22EF" w:rsidRPr="005E22EF" w14:paraId="0B1B6872" w14:textId="77777777" w:rsidTr="00640950">
        <w:tc>
          <w:tcPr>
            <w:tcW w:w="704" w:type="dxa"/>
          </w:tcPr>
          <w:p w14:paraId="2BC2FC0C"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SO3</w:t>
            </w:r>
          </w:p>
        </w:tc>
        <w:tc>
          <w:tcPr>
            <w:tcW w:w="3119" w:type="dxa"/>
          </w:tcPr>
          <w:p w14:paraId="724C22C3"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L'iniziativa prevede investimenti per il miglioramento delle condizioni di lavoro, igiene e sicurezza dei lavoratori</w:t>
            </w:r>
          </w:p>
        </w:tc>
        <w:tc>
          <w:tcPr>
            <w:tcW w:w="5805" w:type="dxa"/>
          </w:tcPr>
          <w:p w14:paraId="6DDE7AD6"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Il criterio è conteggiato mediante il rapporto tra i costi sostenuti per gli investimenti legati al miglioramento delle condizioni di lavoro e di sicurezza dei lavoratori rispetto al costo totale dell’investimento.</w:t>
            </w:r>
          </w:p>
        </w:tc>
      </w:tr>
      <w:tr w:rsidR="005E22EF" w:rsidRPr="005E22EF" w14:paraId="6F260FAF" w14:textId="77777777" w:rsidTr="00640950">
        <w:tc>
          <w:tcPr>
            <w:tcW w:w="704" w:type="dxa"/>
          </w:tcPr>
          <w:p w14:paraId="358284E7"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SO4</w:t>
            </w:r>
          </w:p>
        </w:tc>
        <w:tc>
          <w:tcPr>
            <w:tcW w:w="3119" w:type="dxa"/>
          </w:tcPr>
          <w:p w14:paraId="6B316131"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L’iniziativa prevede investimenti in attrezzature tecnologiche per l’acquisizione e la digitalizzazione di dati utili alla gestione degli impianti</w:t>
            </w:r>
          </w:p>
        </w:tc>
        <w:tc>
          <w:tcPr>
            <w:tcW w:w="5805" w:type="dxa"/>
          </w:tcPr>
          <w:p w14:paraId="606A7562"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Il coefficiente C assume valore 1 se l’iniziativa prevede investimenti in attrezzature scientifiche per l’acquisizione e la digitalizzazione di dati utili alla gestione degli impianti </w:t>
            </w:r>
          </w:p>
        </w:tc>
      </w:tr>
      <w:tr w:rsidR="005E22EF" w:rsidRPr="005E22EF" w14:paraId="1B312FC9" w14:textId="77777777" w:rsidTr="00640950">
        <w:tc>
          <w:tcPr>
            <w:tcW w:w="704" w:type="dxa"/>
          </w:tcPr>
          <w:p w14:paraId="223499AC" w14:textId="77777777" w:rsidR="005E22EF" w:rsidRPr="005E22EF" w:rsidRDefault="005E22EF" w:rsidP="005E22EF">
            <w:pPr>
              <w:spacing w:after="160" w:line="278" w:lineRule="auto"/>
              <w:rPr>
                <w:rFonts w:ascii="Century Gothic" w:hAnsi="Century Gothic"/>
                <w:sz w:val="20"/>
                <w:szCs w:val="20"/>
              </w:rPr>
            </w:pPr>
            <w:r w:rsidRPr="005E22EF">
              <w:rPr>
                <w:rFonts w:ascii="Century Gothic" w:hAnsi="Century Gothic"/>
                <w:sz w:val="20"/>
                <w:szCs w:val="20"/>
              </w:rPr>
              <w:t>SO5</w:t>
            </w:r>
          </w:p>
        </w:tc>
        <w:tc>
          <w:tcPr>
            <w:tcW w:w="3119" w:type="dxa"/>
          </w:tcPr>
          <w:p w14:paraId="56F820F1"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L'iniziativa è attuata da nuova impresa</w:t>
            </w:r>
          </w:p>
        </w:tc>
        <w:tc>
          <w:tcPr>
            <w:tcW w:w="5805" w:type="dxa"/>
          </w:tcPr>
          <w:p w14:paraId="0814A601" w14:textId="77777777" w:rsidR="005E22EF" w:rsidRPr="005E22EF" w:rsidRDefault="005E22EF" w:rsidP="005E22EF">
            <w:pPr>
              <w:spacing w:after="160" w:line="278" w:lineRule="auto"/>
              <w:jc w:val="both"/>
              <w:rPr>
                <w:rFonts w:ascii="Century Gothic" w:hAnsi="Century Gothic"/>
                <w:sz w:val="20"/>
                <w:szCs w:val="20"/>
              </w:rPr>
            </w:pPr>
            <w:r w:rsidRPr="005E22EF">
              <w:rPr>
                <w:rFonts w:ascii="Century Gothic" w:hAnsi="Century Gothic"/>
                <w:sz w:val="20"/>
                <w:szCs w:val="20"/>
              </w:rPr>
              <w:t xml:space="preserve">Il coefficiente C assume valore 1 se l’iniziativa è attuata da una nuova impresa </w:t>
            </w:r>
          </w:p>
        </w:tc>
      </w:tr>
    </w:tbl>
    <w:p w14:paraId="329FA3E2" w14:textId="77777777" w:rsidR="00D025F4" w:rsidRDefault="00D025F4"/>
    <w:sectPr w:rsidR="00D025F4">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51A9" w14:textId="77777777" w:rsidR="001319C5" w:rsidRDefault="001319C5" w:rsidP="001319C5">
      <w:pPr>
        <w:spacing w:after="0" w:line="240" w:lineRule="auto"/>
      </w:pPr>
      <w:r>
        <w:separator/>
      </w:r>
    </w:p>
  </w:endnote>
  <w:endnote w:type="continuationSeparator" w:id="0">
    <w:p w14:paraId="79FD859B" w14:textId="77777777" w:rsidR="001319C5" w:rsidRDefault="001319C5" w:rsidP="00131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1F76" w14:textId="77777777" w:rsidR="001319C5" w:rsidRDefault="001319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969F" w14:textId="77777777" w:rsidR="001319C5" w:rsidRDefault="001319C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14AC0" w14:textId="77777777" w:rsidR="001319C5" w:rsidRDefault="001319C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8613" w14:textId="77777777" w:rsidR="001319C5" w:rsidRDefault="001319C5" w:rsidP="001319C5">
      <w:pPr>
        <w:spacing w:after="0" w:line="240" w:lineRule="auto"/>
      </w:pPr>
      <w:r>
        <w:separator/>
      </w:r>
    </w:p>
  </w:footnote>
  <w:footnote w:type="continuationSeparator" w:id="0">
    <w:p w14:paraId="5D06493B" w14:textId="77777777" w:rsidR="001319C5" w:rsidRDefault="001319C5" w:rsidP="00131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C08C" w14:textId="77777777" w:rsidR="001319C5" w:rsidRDefault="001319C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E9FA7" w14:textId="575FC66C" w:rsidR="001319C5" w:rsidRDefault="001319C5">
    <w:pPr>
      <w:pStyle w:val="Intestazione"/>
    </w:pPr>
    <w:r>
      <w:t>AZIONE 2</w:t>
    </w:r>
  </w:p>
  <w:p w14:paraId="05E538F1" w14:textId="77777777" w:rsidR="001319C5" w:rsidRDefault="001319C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A8C5" w14:textId="77777777" w:rsidR="001319C5" w:rsidRDefault="001319C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4"/>
    <w:rsid w:val="001319C5"/>
    <w:rsid w:val="005A44DE"/>
    <w:rsid w:val="005E22EF"/>
    <w:rsid w:val="00D025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76B62"/>
  <w15:chartTrackingRefBased/>
  <w15:docId w15:val="{FB792D64-003D-4376-983A-81FFC80C6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25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025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025F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025F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025F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025F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025F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025F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025F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025F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025F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025F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025F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025F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025F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025F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025F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025F4"/>
    <w:rPr>
      <w:rFonts w:eastAsiaTheme="majorEastAsia" w:cstheme="majorBidi"/>
      <w:color w:val="272727" w:themeColor="text1" w:themeTint="D8"/>
    </w:rPr>
  </w:style>
  <w:style w:type="paragraph" w:styleId="Titolo">
    <w:name w:val="Title"/>
    <w:basedOn w:val="Normale"/>
    <w:next w:val="Normale"/>
    <w:link w:val="TitoloCarattere"/>
    <w:uiPriority w:val="10"/>
    <w:qFormat/>
    <w:rsid w:val="00D025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025F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025F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025F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025F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025F4"/>
    <w:rPr>
      <w:i/>
      <w:iCs/>
      <w:color w:val="404040" w:themeColor="text1" w:themeTint="BF"/>
    </w:rPr>
  </w:style>
  <w:style w:type="paragraph" w:styleId="Paragrafoelenco">
    <w:name w:val="List Paragraph"/>
    <w:basedOn w:val="Normale"/>
    <w:uiPriority w:val="34"/>
    <w:qFormat/>
    <w:rsid w:val="00D025F4"/>
    <w:pPr>
      <w:ind w:left="720"/>
      <w:contextualSpacing/>
    </w:pPr>
  </w:style>
  <w:style w:type="character" w:styleId="Enfasiintensa">
    <w:name w:val="Intense Emphasis"/>
    <w:basedOn w:val="Carpredefinitoparagrafo"/>
    <w:uiPriority w:val="21"/>
    <w:qFormat/>
    <w:rsid w:val="00D025F4"/>
    <w:rPr>
      <w:i/>
      <w:iCs/>
      <w:color w:val="0F4761" w:themeColor="accent1" w:themeShade="BF"/>
    </w:rPr>
  </w:style>
  <w:style w:type="paragraph" w:styleId="Citazioneintensa">
    <w:name w:val="Intense Quote"/>
    <w:basedOn w:val="Normale"/>
    <w:next w:val="Normale"/>
    <w:link w:val="CitazioneintensaCarattere"/>
    <w:uiPriority w:val="30"/>
    <w:qFormat/>
    <w:rsid w:val="00D025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025F4"/>
    <w:rPr>
      <w:i/>
      <w:iCs/>
      <w:color w:val="0F4761" w:themeColor="accent1" w:themeShade="BF"/>
    </w:rPr>
  </w:style>
  <w:style w:type="character" w:styleId="Riferimentointenso">
    <w:name w:val="Intense Reference"/>
    <w:basedOn w:val="Carpredefinitoparagrafo"/>
    <w:uiPriority w:val="32"/>
    <w:qFormat/>
    <w:rsid w:val="00D025F4"/>
    <w:rPr>
      <w:b/>
      <w:bCs/>
      <w:smallCaps/>
      <w:color w:val="0F4761" w:themeColor="accent1" w:themeShade="BF"/>
      <w:spacing w:val="5"/>
    </w:rPr>
  </w:style>
  <w:style w:type="table" w:styleId="Grigliatabella">
    <w:name w:val="Table Grid"/>
    <w:basedOn w:val="Tabellanormale"/>
    <w:uiPriority w:val="39"/>
    <w:rsid w:val="005E22E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319C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319C5"/>
  </w:style>
  <w:style w:type="paragraph" w:styleId="Pidipagina">
    <w:name w:val="footer"/>
    <w:basedOn w:val="Normale"/>
    <w:link w:val="PidipaginaCarattere"/>
    <w:uiPriority w:val="99"/>
    <w:unhideWhenUsed/>
    <w:rsid w:val="001319C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31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1252</Words>
  <Characters>7140</Characters>
  <Application>Microsoft Office Word</Application>
  <DocSecurity>0</DocSecurity>
  <Lines>59</Lines>
  <Paragraphs>16</Paragraphs>
  <ScaleCrop>false</ScaleCrop>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Bigo</dc:creator>
  <cp:keywords/>
  <dc:description/>
  <cp:lastModifiedBy>Angelica Bigo</cp:lastModifiedBy>
  <cp:revision>3</cp:revision>
  <dcterms:created xsi:type="dcterms:W3CDTF">2025-09-03T13:46:00Z</dcterms:created>
  <dcterms:modified xsi:type="dcterms:W3CDTF">2025-09-03T13:49:00Z</dcterms:modified>
</cp:coreProperties>
</file>